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674E1FB4" w14:textId="048218CE" w:rsidR="008840EB" w:rsidRDefault="00410BC2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🦊</w:t>
            </w:r>
            <w:r>
              <w:rPr>
                <w:b/>
                <w:bCs/>
                <w:color w:val="FFFFFF"/>
                <w:sz w:val="52"/>
                <w:szCs w:val="52"/>
              </w:rPr>
              <w:t xml:space="preserve"> </w:t>
            </w:r>
            <w:r>
              <w:rPr>
                <w:b/>
                <w:bCs/>
                <w:color w:val="FFFFFF"/>
                <w:sz w:val="52"/>
                <w:szCs w:val="52"/>
              </w:rPr>
              <w:t>GROUPE RENARD</w:t>
            </w:r>
          </w:p>
          <w:p w14:paraId="674E1FB5" w14:textId="152D4378" w:rsidR="008840EB" w:rsidRDefault="00410BC2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Les échanges gazeux et le N₂O</w:t>
            </w:r>
          </w:p>
        </w:tc>
      </w:tr>
    </w:tbl>
    <w:p w14:paraId="674E1FB7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3019"/>
      </w:tblGrid>
      <w:tr w:rsidR="008840EB" w14:paraId="674E1FBA" w14:textId="77777777" w:rsidTr="00A5782D">
        <w:tblPrEx>
          <w:tblCellMar>
            <w:top w:w="0" w:type="dxa"/>
            <w:bottom w:w="0" w:type="dxa"/>
          </w:tblCellMar>
        </w:tblPrEx>
        <w:tc>
          <w:tcPr>
            <w:tcW w:w="7087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674E1FB8" w14:textId="77777777" w:rsidR="008840EB" w:rsidRDefault="00410BC2">
            <w:pPr>
              <w:spacing w:before="80" w:after="80"/>
            </w:pPr>
            <w:r>
              <w:rPr>
                <w:b/>
                <w:bCs/>
                <w:color w:val="B85C00"/>
                <w:sz w:val="20"/>
                <w:szCs w:val="20"/>
              </w:rPr>
              <w:t>📚</w:t>
            </w:r>
            <w:r>
              <w:rPr>
                <w:b/>
                <w:bCs/>
                <w:color w:val="B85C00"/>
                <w:sz w:val="20"/>
                <w:szCs w:val="20"/>
              </w:rPr>
              <w:t xml:space="preserve"> Votre thème : Le N₂O empêche le O₂ de passer</w:t>
            </w:r>
          </w:p>
        </w:tc>
        <w:tc>
          <w:tcPr>
            <w:tcW w:w="3019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674E1FB9" w14:textId="77777777" w:rsidR="008840EB" w:rsidRDefault="00410BC2">
            <w:pPr>
              <w:spacing w:before="80" w:after="80"/>
            </w:pPr>
            <w:r>
              <w:rPr>
                <w:b/>
                <w:bCs/>
                <w:color w:val="B85C00"/>
                <w:sz w:val="20"/>
                <w:szCs w:val="20"/>
              </w:rPr>
              <w:t>⏱</w:t>
            </w:r>
            <w:r>
              <w:rPr>
                <w:b/>
                <w:bCs/>
                <w:color w:val="B85C00"/>
                <w:sz w:val="20"/>
                <w:szCs w:val="20"/>
              </w:rPr>
              <w:t xml:space="preserve"> Durée : 20 minutes</w:t>
            </w:r>
          </w:p>
        </w:tc>
      </w:tr>
    </w:tbl>
    <w:p w14:paraId="674E1FBB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74E1FBC" w14:textId="77777777" w:rsidR="008840EB" w:rsidRDefault="00410BC2">
            <w:pPr>
              <w:spacing w:before="80" w:after="80"/>
            </w:pPr>
            <w:r>
              <w:rPr>
                <w:b/>
                <w:bCs/>
                <w:color w:val="B85C00"/>
              </w:rPr>
              <w:t>🎯</w:t>
            </w:r>
            <w:r>
              <w:rPr>
                <w:b/>
                <w:bCs/>
                <w:color w:val="B85C00"/>
              </w:rPr>
              <w:t xml:space="preserve"> Votre mission : </w:t>
            </w:r>
            <w:r>
              <w:rPr>
                <w:color w:val="000000"/>
              </w:rPr>
              <w:t>Comprendre comment l'inhalation de N₂O perturbe les échanges gazeux dans les alvéoles et provoque un manque d'oxygène dans le corps (l'hypoxie).</w:t>
            </w:r>
          </w:p>
        </w:tc>
      </w:tr>
    </w:tbl>
    <w:p w14:paraId="674E1FBE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74E1FBF" w14:textId="77777777" w:rsidR="008840EB" w:rsidRDefault="00410BC2">
            <w:pPr>
              <w:spacing w:before="80" w:after="60"/>
            </w:pPr>
            <w:r>
              <w:rPr>
                <w:b/>
                <w:bCs/>
                <w:color w:val="B85C00"/>
                <w:sz w:val="22"/>
                <w:szCs w:val="22"/>
              </w:rPr>
              <w:t>📖</w:t>
            </w:r>
            <w:r>
              <w:rPr>
                <w:b/>
                <w:bCs/>
                <w:color w:val="B85C00"/>
                <w:sz w:val="22"/>
                <w:szCs w:val="22"/>
              </w:rPr>
              <w:t xml:space="preserve"> Mots importants à connaître</w:t>
            </w:r>
          </w:p>
          <w:p w14:paraId="674E1FC0" w14:textId="77777777" w:rsidR="008840EB" w:rsidRDefault="00410BC2">
            <w:pPr>
              <w:spacing w:before="60" w:after="6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Hypoxie : </w:t>
            </w:r>
            <w:r>
              <w:rPr>
                <w:color w:val="000000"/>
                <w:sz w:val="22"/>
                <w:szCs w:val="22"/>
              </w:rPr>
              <w:t>manque de O₂ dans les organes et dans le sang</w:t>
            </w:r>
          </w:p>
          <w:p w14:paraId="674E1FC1" w14:textId="77777777" w:rsidR="008840EB" w:rsidRDefault="00410BC2">
            <w:pPr>
              <w:spacing w:before="60" w:after="6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Diffusion : </w:t>
            </w:r>
            <w:r>
              <w:rPr>
                <w:color w:val="000000"/>
                <w:sz w:val="22"/>
                <w:szCs w:val="22"/>
              </w:rPr>
              <w:t>passage d'un gaz de là où il est abondant vers là où il est rare</w:t>
            </w:r>
          </w:p>
          <w:p w14:paraId="674E1FC2" w14:textId="77777777" w:rsidR="008840EB" w:rsidRDefault="00410BC2">
            <w:pPr>
              <w:spacing w:before="60" w:after="6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Hémoglobine : </w:t>
            </w:r>
            <w:r>
              <w:rPr>
                <w:color w:val="000000"/>
                <w:sz w:val="22"/>
                <w:szCs w:val="22"/>
              </w:rPr>
              <w:t>protéine dans les globules rouges qui transporte le O₂</w:t>
            </w:r>
          </w:p>
          <w:p w14:paraId="674E1FC3" w14:textId="77777777" w:rsidR="008840EB" w:rsidRDefault="00410BC2">
            <w:pPr>
              <w:spacing w:before="60" w:after="6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Concentration : </w:t>
            </w:r>
            <w:r>
              <w:rPr>
                <w:color w:val="000000"/>
                <w:sz w:val="22"/>
                <w:szCs w:val="22"/>
              </w:rPr>
              <w:t>quantité d'un gaz dans un espace donné (exprimée en %)</w:t>
            </w:r>
          </w:p>
        </w:tc>
      </w:tr>
    </w:tbl>
    <w:p w14:paraId="674E1FC5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674E1FC6" w14:textId="77777777" w:rsidR="008840EB" w:rsidRDefault="00410BC2">
            <w:pPr>
              <w:spacing w:before="80" w:after="60"/>
            </w:pPr>
            <w:r>
              <w:rPr>
                <w:b/>
                <w:bCs/>
                <w:color w:val="B85C00"/>
              </w:rPr>
              <w:t>📄</w:t>
            </w:r>
            <w:r>
              <w:rPr>
                <w:b/>
                <w:bCs/>
                <w:color w:val="B85C00"/>
              </w:rPr>
              <w:t xml:space="preserve"> DOCUMENT 1 — Le N₂O « vole » la place du O₂</w:t>
            </w:r>
          </w:p>
          <w:p w14:paraId="674E1FC7" w14:textId="77777777" w:rsidR="008840EB" w:rsidRDefault="008840EB">
            <w:pPr>
              <w:pBdr>
                <w:bottom w:val="single" w:sz="3" w:space="0" w:color="D97A10"/>
              </w:pBdr>
              <w:spacing w:after="80"/>
            </w:pPr>
          </w:p>
          <w:p w14:paraId="674E1FC8" w14:textId="2EF3C874" w:rsidR="008840EB" w:rsidRDefault="00410BC2">
            <w:pPr>
              <w:spacing w:before="80" w:after="80"/>
            </w:pPr>
            <w:r>
              <w:rPr>
                <w:color w:val="000000"/>
              </w:rPr>
              <w:t xml:space="preserve">Normalement, l'air que tu inspires contient </w:t>
            </w:r>
            <w:r>
              <w:rPr>
                <w:b/>
                <w:bCs/>
                <w:color w:val="000000"/>
              </w:rPr>
              <w:t>21 % de O₂</w:t>
            </w:r>
            <w:r>
              <w:rPr>
                <w:color w:val="000000"/>
              </w:rPr>
              <w:t>.</w:t>
            </w:r>
            <w:r w:rsidR="00C85EAD">
              <w:rPr>
                <w:color w:val="000000"/>
              </w:rPr>
              <w:t xml:space="preserve"> L</w:t>
            </w:r>
            <w:r>
              <w:rPr>
                <w:color w:val="000000"/>
              </w:rPr>
              <w:t>e O₂ arrive dans les alvéoles, puis passe dans le sang par diffusion.</w:t>
            </w:r>
          </w:p>
          <w:p w14:paraId="674E1FC9" w14:textId="77777777" w:rsidR="008840EB" w:rsidRDefault="008840EB"/>
          <w:p w14:paraId="674E1FCA" w14:textId="77777777" w:rsidR="008840EB" w:rsidRDefault="00410BC2">
            <w:pPr>
              <w:spacing w:before="80" w:after="80"/>
            </w:pPr>
            <w:r>
              <w:rPr>
                <w:color w:val="000000"/>
              </w:rPr>
              <w:t>Quand on inhale du N₂O pur :</w:t>
            </w:r>
          </w:p>
          <w:p w14:paraId="674E1FCB" w14:textId="77777777" w:rsidR="008840EB" w:rsidRDefault="00410BC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Le N₂O envahit les alvéoles → il prend la place du O₂</w:t>
            </w:r>
          </w:p>
          <w:p w14:paraId="674E1FCC" w14:textId="77777777" w:rsidR="008840EB" w:rsidRDefault="00410BC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La concentration en O₂ dans l'alvéole chute brutalement</w:t>
            </w:r>
          </w:p>
          <w:p w14:paraId="674E1FCD" w14:textId="77777777" w:rsidR="008840EB" w:rsidRDefault="00410BC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Moins de O₂ disponible = moins de O₂ qui passe dans le sang</w:t>
            </w:r>
          </w:p>
          <w:p w14:paraId="674E1FCE" w14:textId="77777777" w:rsidR="008840EB" w:rsidRDefault="00410BC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Le sang devient pauvre en O₂ → les organes en reçoivent moins</w:t>
            </w:r>
          </w:p>
          <w:p w14:paraId="674E1FCF" w14:textId="77777777" w:rsidR="008840EB" w:rsidRDefault="008840EB"/>
          <w:p w14:paraId="674E1FD1" w14:textId="0F4BBA50" w:rsidR="008840EB" w:rsidRDefault="00410BC2" w:rsidP="00AA099F">
            <w:pPr>
              <w:spacing w:before="80" w:after="80"/>
            </w:pPr>
            <w:r>
              <w:rPr>
                <w:color w:val="000000"/>
              </w:rPr>
              <w:t>Ce manque de O₂ s'appelle l'</w:t>
            </w:r>
            <w:r>
              <w:rPr>
                <w:b/>
                <w:bCs/>
                <w:color w:val="000000"/>
              </w:rPr>
              <w:t>hypoxie</w:t>
            </w:r>
            <w:r>
              <w:rPr>
                <w:color w:val="000000"/>
              </w:rPr>
              <w:t>. Le cerveau est l'organe le plus sensible : il est touché en quelques secondes.</w:t>
            </w:r>
          </w:p>
          <w:p w14:paraId="674E1FD2" w14:textId="77777777" w:rsidR="008840EB" w:rsidRDefault="00410BC2">
            <w:pPr>
              <w:spacing w:before="80" w:after="80"/>
            </w:pPr>
            <w:r>
              <w:rPr>
                <w:b/>
                <w:bCs/>
                <w:color w:val="B85C00"/>
              </w:rPr>
              <w:t>⚠</w:t>
            </w:r>
            <w:r>
              <w:rPr>
                <w:b/>
                <w:bCs/>
                <w:color w:val="B85C00"/>
              </w:rPr>
              <w:t>️</w:t>
            </w:r>
            <w:r>
              <w:rPr>
                <w:b/>
                <w:bCs/>
                <w:color w:val="B85C00"/>
              </w:rPr>
              <w:t xml:space="preserve"> Important : </w:t>
            </w:r>
            <w:r>
              <w:rPr>
                <w:color w:val="000000"/>
              </w:rPr>
              <w:t>le N₂O n'est pas capté par l'hémoglobine → il ne peut pas remplacer le O₂. Il occupe la place sans remplir le rôle.</w:t>
            </w:r>
          </w:p>
        </w:tc>
      </w:tr>
    </w:tbl>
    <w:p w14:paraId="674E1FD4" w14:textId="77777777" w:rsidR="008840EB" w:rsidRDefault="008840EB"/>
    <w:p w14:paraId="4CAA6932" w14:textId="77777777" w:rsidR="00AA099F" w:rsidRDefault="00AA099F"/>
    <w:p w14:paraId="4D82102A" w14:textId="77777777" w:rsidR="00AA099F" w:rsidRDefault="00AA099F"/>
    <w:p w14:paraId="1CA4CCE6" w14:textId="77777777" w:rsidR="00AA099F" w:rsidRDefault="00AA099F"/>
    <w:p w14:paraId="59B7D6E0" w14:textId="77777777" w:rsidR="00AA099F" w:rsidRDefault="00AA099F"/>
    <w:p w14:paraId="35E0955B" w14:textId="77777777" w:rsidR="00AA099F" w:rsidRDefault="00AA099F"/>
    <w:p w14:paraId="2880D2BF" w14:textId="77777777" w:rsidR="00AA099F" w:rsidRDefault="00AA099F"/>
    <w:p w14:paraId="33F2C048" w14:textId="77777777" w:rsidR="00AA099F" w:rsidRDefault="00AA099F"/>
    <w:p w14:paraId="5225C883" w14:textId="77777777" w:rsidR="00AA099F" w:rsidRDefault="00AA099F"/>
    <w:p w14:paraId="152DD824" w14:textId="77777777" w:rsidR="00AA099F" w:rsidRDefault="00AA099F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674E1FD5" w14:textId="77777777" w:rsidR="008840EB" w:rsidRDefault="00410BC2">
            <w:pPr>
              <w:spacing w:before="80" w:after="60"/>
            </w:pPr>
            <w:r>
              <w:rPr>
                <w:b/>
                <w:bCs/>
                <w:color w:val="B85C00"/>
              </w:rPr>
              <w:lastRenderedPageBreak/>
              <w:t>📄</w:t>
            </w:r>
            <w:r>
              <w:rPr>
                <w:b/>
                <w:bCs/>
                <w:color w:val="B85C00"/>
              </w:rPr>
              <w:t xml:space="preserve"> DOCUMENT 2 — Les effets selon le taux de O₂</w:t>
            </w:r>
          </w:p>
          <w:p w14:paraId="674E1FD6" w14:textId="77777777" w:rsidR="008840EB" w:rsidRDefault="008840EB">
            <w:pPr>
              <w:pBdr>
                <w:bottom w:val="single" w:sz="3" w:space="0" w:color="D97A10"/>
              </w:pBdr>
              <w:spacing w:after="80"/>
            </w:pPr>
          </w:p>
          <w:p w14:paraId="674E1FD7" w14:textId="77777777" w:rsidR="008840EB" w:rsidRDefault="008840EB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076"/>
              <w:gridCol w:w="5630"/>
            </w:tblGrid>
            <w:tr w:rsidR="008840EB" w14:paraId="674E1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85C00"/>
                    <w:left w:val="single" w:sz="1" w:space="0" w:color="B85C00"/>
                    <w:bottom w:val="single" w:sz="1" w:space="0" w:color="B85C00"/>
                    <w:right w:val="single" w:sz="1" w:space="0" w:color="B85C00"/>
                  </w:tcBorders>
                  <w:shd w:val="clear" w:color="auto" w:fill="B85C00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674E1FD8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Taux de O₂ dans l'air</w:t>
                  </w:r>
                </w:p>
              </w:tc>
              <w:tc>
                <w:tcPr>
                  <w:tcW w:w="5629" w:type="dxa"/>
                  <w:tcBorders>
                    <w:top w:val="single" w:sz="1" w:space="0" w:color="B85C00"/>
                    <w:left w:val="single" w:sz="1" w:space="0" w:color="B85C00"/>
                    <w:bottom w:val="single" w:sz="1" w:space="0" w:color="B85C00"/>
                    <w:right w:val="single" w:sz="1" w:space="0" w:color="B85C00"/>
                  </w:tcBorders>
                  <w:shd w:val="clear" w:color="auto" w:fill="B85C00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674E1FD9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Ce qui se passe dans le corps</w:t>
                  </w:r>
                </w:p>
              </w:tc>
            </w:tr>
            <w:tr w:rsidR="008840EB" w14:paraId="674E1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F0E0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DB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21 % → situation normale</w:t>
                  </w:r>
                </w:p>
              </w:tc>
              <w:tc>
                <w:tcPr>
                  <w:tcW w:w="5629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DC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Tout fonctionne normalement</w:t>
                  </w:r>
                </w:p>
              </w:tc>
            </w:tr>
            <w:tr w:rsidR="008840EB" w14:paraId="674E1F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F0E0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DE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14 % → air alvéolaire normal</w:t>
                  </w:r>
                </w:p>
              </w:tc>
              <w:tc>
                <w:tcPr>
                  <w:tcW w:w="5629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DF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Tout fonctionne normalement</w:t>
                  </w:r>
                </w:p>
              </w:tc>
            </w:tr>
            <w:tr w:rsidR="008840EB" w14:paraId="674E1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1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10-12 % → début d'hypoxie</w:t>
                  </w:r>
                </w:p>
              </w:tc>
              <w:tc>
                <w:tcPr>
                  <w:tcW w:w="5629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2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Maux de tête, vertiges</w:t>
                  </w:r>
                </w:p>
              </w:tc>
            </w:tr>
            <w:tr w:rsidR="008840EB" w14:paraId="674E1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4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6-8 % → hypoxie sévère</w:t>
                  </w:r>
                </w:p>
              </w:tc>
              <w:tc>
                <w:tcPr>
                  <w:tcW w:w="5629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5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Perte de connaissance (syncope)</w:t>
                  </w:r>
                </w:p>
              </w:tc>
            </w:tr>
            <w:tr w:rsidR="008840EB" w14:paraId="674E1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7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7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Moins de 6 % → asphyxie</w:t>
                  </w:r>
                </w:p>
              </w:tc>
              <w:tc>
                <w:tcPr>
                  <w:tcW w:w="5629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674E1FE8" w14:textId="77777777" w:rsidR="008840EB" w:rsidRDefault="00410BC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7B2200"/>
                      <w:sz w:val="22"/>
                      <w:szCs w:val="22"/>
                    </w:rPr>
                    <w:t>Arrêt cardiaque possible</w:t>
                  </w:r>
                </w:p>
              </w:tc>
            </w:tr>
          </w:tbl>
          <w:p w14:paraId="674E1FEA" w14:textId="77777777" w:rsidR="008840EB" w:rsidRDefault="008840EB"/>
        </w:tc>
      </w:tr>
    </w:tbl>
    <w:p w14:paraId="674E1FEC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1F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DF0E0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674E1FED" w14:textId="5C01F040" w:rsidR="008840EB" w:rsidRDefault="00665BA4">
            <w:pPr>
              <w:spacing w:before="80" w:after="60"/>
            </w:pPr>
            <w:r w:rsidRPr="004E003E">
              <w:rPr>
                <w:b/>
                <w:bCs/>
                <w:color w:val="B85C00"/>
                <w:u w:val="single"/>
              </w:rPr>
              <w:drawing>
                <wp:anchor distT="0" distB="0" distL="114300" distR="114300" simplePos="0" relativeHeight="251658240" behindDoc="0" locked="0" layoutInCell="1" allowOverlap="1" wp14:anchorId="4722EE06" wp14:editId="5BA54D2F">
                  <wp:simplePos x="0" y="0"/>
                  <wp:positionH relativeFrom="column">
                    <wp:posOffset>4825365</wp:posOffset>
                  </wp:positionH>
                  <wp:positionV relativeFrom="paragraph">
                    <wp:posOffset>27305</wp:posOffset>
                  </wp:positionV>
                  <wp:extent cx="1390650" cy="1358093"/>
                  <wp:effectExtent l="0" t="0" r="0" b="0"/>
                  <wp:wrapNone/>
                  <wp:docPr id="160428335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283358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358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10BC2">
              <w:rPr>
                <w:b/>
                <w:bCs/>
                <w:color w:val="B85C00"/>
              </w:rPr>
              <w:t>💻</w:t>
            </w:r>
            <w:r w:rsidR="00410BC2">
              <w:rPr>
                <w:b/>
                <w:bCs/>
                <w:color w:val="B85C00"/>
              </w:rPr>
              <w:t xml:space="preserve"> DOCUMENT 3 — Application numérique</w:t>
            </w:r>
          </w:p>
          <w:p w14:paraId="674E1FEE" w14:textId="3DB6340C" w:rsidR="008840EB" w:rsidRDefault="008840EB">
            <w:pPr>
              <w:pBdr>
                <w:bottom w:val="single" w:sz="3" w:space="0" w:color="D97A10"/>
              </w:pBdr>
              <w:spacing w:after="80"/>
            </w:pPr>
          </w:p>
          <w:p w14:paraId="674E1FEF" w14:textId="5B5EB992" w:rsidR="008840EB" w:rsidRDefault="00410BC2">
            <w:pPr>
              <w:spacing w:before="80" w:after="80"/>
            </w:pPr>
            <w:r>
              <w:rPr>
                <w:color w:val="000000"/>
              </w:rPr>
              <w:t xml:space="preserve">Ouvre l'appli : </w:t>
            </w:r>
            <w:r>
              <w:rPr>
                <w:b/>
                <w:bCs/>
                <w:color w:val="B85C00"/>
                <w:u w:val="single"/>
              </w:rPr>
              <w:t>https://sagniel.forge.apps.education.fr/alveole/</w:t>
            </w:r>
          </w:p>
          <w:p w14:paraId="674E1FF0" w14:textId="12F1C139" w:rsidR="008840EB" w:rsidRDefault="008840EB"/>
          <w:p w14:paraId="674E1FF1" w14:textId="7C00D874" w:rsidR="008840EB" w:rsidRDefault="00410BC2" w:rsidP="00D80014">
            <w:pPr>
              <w:spacing w:before="80" w:after="80"/>
              <w:rPr>
                <w:color w:val="000000"/>
              </w:rPr>
            </w:pPr>
            <w:r>
              <w:rPr>
                <w:color w:val="000000"/>
              </w:rPr>
              <w:t xml:space="preserve">Dans l'application, </w:t>
            </w:r>
            <w:r w:rsidR="00D80014">
              <w:rPr>
                <w:color w:val="000000"/>
              </w:rPr>
              <w:t xml:space="preserve">compare </w:t>
            </w:r>
            <w:r w:rsidR="0031045E">
              <w:rPr>
                <w:color w:val="000000"/>
              </w:rPr>
              <w:t xml:space="preserve">ce qu’il se passe lors d’une respiration </w:t>
            </w:r>
          </w:p>
          <w:p w14:paraId="674E1FF4" w14:textId="1E3CD038" w:rsidR="008840EB" w:rsidRDefault="004F0BDE" w:rsidP="00A072E7">
            <w:pPr>
              <w:spacing w:before="80" w:after="80"/>
            </w:pPr>
            <w:r>
              <w:t>h</w:t>
            </w:r>
            <w:r w:rsidR="0031045E">
              <w:t>abituelle et lorsque du gaz hilarant est utilisé.</w:t>
            </w:r>
          </w:p>
        </w:tc>
      </w:tr>
    </w:tbl>
    <w:p w14:paraId="674E1FF6" w14:textId="77777777" w:rsidR="008840EB" w:rsidRDefault="008840EB"/>
    <w:p w14:paraId="674E1FF7" w14:textId="77777777" w:rsidR="008840EB" w:rsidRDefault="00410BC2">
      <w:pPr>
        <w:pBdr>
          <w:bottom w:val="single" w:sz="4" w:space="1" w:color="D97A10"/>
        </w:pBdr>
        <w:spacing w:before="220" w:after="100"/>
      </w:pPr>
      <w:r>
        <w:rPr>
          <w:b/>
          <w:bCs/>
          <w:color w:val="B85C00"/>
          <w:sz w:val="26"/>
          <w:szCs w:val="26"/>
        </w:rPr>
        <w:t>❓</w:t>
      </w:r>
      <w:r>
        <w:rPr>
          <w:b/>
          <w:bCs/>
          <w:color w:val="B85C00"/>
          <w:sz w:val="26"/>
          <w:szCs w:val="26"/>
        </w:rPr>
        <w:t xml:space="preserve"> Vos 3 questions — répondez dans votre cahier</w:t>
      </w:r>
    </w:p>
    <w:p w14:paraId="674E1FF8" w14:textId="77777777" w:rsidR="008840EB" w:rsidRDefault="008840EB"/>
    <w:p w14:paraId="674E1FF9" w14:textId="77777777" w:rsidR="008840EB" w:rsidRDefault="00410BC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Explique en 3 étapes simples ce qui se passe quand on inhale du N₂O pur : que se passe-t-il dans l'alvéole → dans le sang → dans les organes ?</w:t>
      </w:r>
    </w:p>
    <w:p w14:paraId="674E1FFA" w14:textId="77777777" w:rsidR="008840EB" w:rsidRDefault="008840EB"/>
    <w:p w14:paraId="674E1FFB" w14:textId="77777777" w:rsidR="008840EB" w:rsidRDefault="00410BC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D'après le Document 2, à partir de quel taux de O₂ y a-t-il un risque de perdre connaissance ? Cite UN danger concret qui peut survenir lors d'une perte de connaissance.</w:t>
      </w:r>
    </w:p>
    <w:p w14:paraId="674E1FFC" w14:textId="77777777" w:rsidR="008840EB" w:rsidRDefault="008840EB"/>
    <w:p w14:paraId="674E1FFD" w14:textId="77777777" w:rsidR="008840EB" w:rsidRPr="00C6080A" w:rsidRDefault="00410BC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Observe l'application. Décris ce que tu vois quand tu ajoutes du N₂O dans l'air. Fais le lien avec l'hypoxie.</w:t>
      </w:r>
    </w:p>
    <w:p w14:paraId="7435E8AD" w14:textId="77777777" w:rsidR="00C6080A" w:rsidRDefault="00C6080A" w:rsidP="00C6080A">
      <w:pPr>
        <w:pStyle w:val="Paragraphedeliste"/>
      </w:pPr>
    </w:p>
    <w:p w14:paraId="620D32B4" w14:textId="77777777" w:rsidR="007A7069" w:rsidRDefault="007A7069" w:rsidP="007A7069">
      <w:pPr>
        <w:spacing w:before="80" w:after="80"/>
      </w:pPr>
      <w:r>
        <w:rPr>
          <w:rFonts w:ascii="Segoe UI Emoji" w:hAnsi="Segoe UI Emoji" w:cs="Segoe UI Emoji"/>
          <w:b/>
          <w:bCs/>
          <w:color w:val="B85C00"/>
          <w:sz w:val="22"/>
          <w:szCs w:val="22"/>
        </w:rPr>
        <w:t>🔗</w:t>
      </w:r>
      <w:r>
        <w:rPr>
          <w:b/>
          <w:bCs/>
          <w:color w:val="B85C00"/>
          <w:sz w:val="22"/>
          <w:szCs w:val="22"/>
        </w:rPr>
        <w:t xml:space="preserve"> Ce que vous devez expliquer aux autres groupes :</w:t>
      </w:r>
    </w:p>
    <w:p w14:paraId="2F5F09AB" w14:textId="77777777" w:rsidR="007A7069" w:rsidRDefault="007A7069" w:rsidP="007A7069">
      <w:pPr>
        <w:spacing w:before="60" w:after="60"/>
      </w:pPr>
      <w:r>
        <w:rPr>
          <w:b/>
          <w:bCs/>
          <w:color w:val="B85C00"/>
          <w:sz w:val="22"/>
          <w:szCs w:val="22"/>
        </w:rPr>
        <w:t xml:space="preserve">1.  </w:t>
      </w:r>
      <w:r>
        <w:rPr>
          <w:color w:val="000000"/>
          <w:sz w:val="22"/>
          <w:szCs w:val="22"/>
        </w:rPr>
        <w:t>Quand on inhale du N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>O, il prend la place du O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 xml:space="preserve"> dans les alvéoles</w:t>
      </w:r>
    </w:p>
    <w:p w14:paraId="6C02BCA3" w14:textId="77777777" w:rsidR="007A7069" w:rsidRDefault="007A7069" w:rsidP="007A7069">
      <w:pPr>
        <w:spacing w:before="60" w:after="60"/>
      </w:pPr>
      <w:r>
        <w:rPr>
          <w:b/>
          <w:bCs/>
          <w:color w:val="B85C00"/>
          <w:sz w:val="22"/>
          <w:szCs w:val="22"/>
        </w:rPr>
        <w:t xml:space="preserve">2.  </w:t>
      </w:r>
      <w:r>
        <w:rPr>
          <w:color w:val="000000"/>
          <w:sz w:val="22"/>
          <w:szCs w:val="22"/>
        </w:rPr>
        <w:t>Moins de O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 xml:space="preserve"> dans l'alvéole = moins de O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 xml:space="preserve"> dans le sang = hypoxie</w:t>
      </w:r>
    </w:p>
    <w:p w14:paraId="400B990C" w14:textId="77777777" w:rsidR="007A7069" w:rsidRDefault="007A7069" w:rsidP="007A7069">
      <w:pPr>
        <w:spacing w:before="60" w:after="60"/>
      </w:pPr>
      <w:r>
        <w:rPr>
          <w:b/>
          <w:bCs/>
          <w:color w:val="B85C00"/>
          <w:sz w:val="22"/>
          <w:szCs w:val="22"/>
        </w:rPr>
        <w:t xml:space="preserve">3.  </w:t>
      </w:r>
      <w:r>
        <w:rPr>
          <w:color w:val="000000"/>
          <w:sz w:val="22"/>
          <w:szCs w:val="22"/>
        </w:rPr>
        <w:t>Le cerveau est le premier touché (il a besoin de beaucoup de O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>)</w:t>
      </w:r>
    </w:p>
    <w:p w14:paraId="2A7F6441" w14:textId="60419CD9" w:rsidR="00C6080A" w:rsidRDefault="007A7069" w:rsidP="007A7069">
      <w:pPr>
        <w:spacing w:before="100" w:after="100"/>
      </w:pPr>
      <w:r>
        <w:rPr>
          <w:b/>
          <w:bCs/>
          <w:color w:val="B85C00"/>
          <w:sz w:val="22"/>
          <w:szCs w:val="22"/>
        </w:rPr>
        <w:t xml:space="preserve">4.  </w:t>
      </w:r>
      <w:r>
        <w:rPr>
          <w:color w:val="000000"/>
          <w:sz w:val="22"/>
          <w:szCs w:val="22"/>
        </w:rPr>
        <w:t>À partir de 6-8% de O</w:t>
      </w:r>
      <w:r>
        <w:rPr>
          <w:rFonts w:ascii="Cambria Math" w:hAnsi="Cambria Math" w:cs="Cambria Math"/>
          <w:color w:val="000000"/>
          <w:sz w:val="22"/>
          <w:szCs w:val="22"/>
        </w:rPr>
        <w:t>₂</w:t>
      </w:r>
      <w:r>
        <w:rPr>
          <w:color w:val="000000"/>
          <w:sz w:val="22"/>
          <w:szCs w:val="22"/>
        </w:rPr>
        <w:t>, risque de perte de connaissance</w:t>
      </w:r>
    </w:p>
    <w:p w14:paraId="7720E3B7" w14:textId="77777777" w:rsidR="00C6080A" w:rsidRDefault="00C6080A" w:rsidP="00C6080A">
      <w:pPr>
        <w:spacing w:before="100" w:after="100"/>
      </w:pPr>
    </w:p>
    <w:p w14:paraId="25C06854" w14:textId="77777777" w:rsidR="00C6080A" w:rsidRDefault="00C6080A" w:rsidP="00C6080A">
      <w:pPr>
        <w:spacing w:before="100" w:after="100"/>
      </w:pPr>
    </w:p>
    <w:p w14:paraId="7D48AC7C" w14:textId="77777777" w:rsidR="00C6080A" w:rsidRDefault="00C6080A" w:rsidP="00C6080A">
      <w:pPr>
        <w:spacing w:before="100" w:after="100"/>
      </w:pPr>
    </w:p>
    <w:p w14:paraId="674E1FFE" w14:textId="77777777" w:rsidR="008840EB" w:rsidRDefault="008840EB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840EB" w14:paraId="674E20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674E1FFF" w14:textId="145539D6" w:rsidR="008840EB" w:rsidRDefault="00410BC2">
            <w:pPr>
              <w:spacing w:before="80" w:after="60"/>
              <w:jc w:val="center"/>
              <w:rPr>
                <w:b/>
                <w:bCs/>
                <w:color w:val="5D4037"/>
                <w:sz w:val="22"/>
                <w:szCs w:val="22"/>
              </w:rPr>
            </w:pPr>
            <w:r>
              <w:rPr>
                <w:b/>
                <w:bCs/>
                <w:color w:val="5D4037"/>
                <w:sz w:val="22"/>
                <w:szCs w:val="22"/>
              </w:rPr>
              <w:t>✂</w:t>
            </w:r>
            <w:r>
              <w:rPr>
                <w:b/>
                <w:bCs/>
                <w:color w:val="5D4037"/>
                <w:sz w:val="22"/>
                <w:szCs w:val="22"/>
              </w:rPr>
              <w:t>️</w:t>
            </w:r>
            <w:r>
              <w:rPr>
                <w:b/>
                <w:bCs/>
                <w:color w:val="5D4037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5D4037"/>
                <w:sz w:val="22"/>
                <w:szCs w:val="22"/>
              </w:rPr>
              <w:t xml:space="preserve">Découpe et colle dans ton cahier — Schéma à compléter </w:t>
            </w:r>
            <w:r>
              <w:rPr>
                <w:b/>
                <w:bCs/>
                <w:color w:val="5D4037"/>
                <w:sz w:val="22"/>
                <w:szCs w:val="22"/>
              </w:rPr>
              <w:t>✂</w:t>
            </w:r>
            <w:r>
              <w:rPr>
                <w:b/>
                <w:bCs/>
                <w:color w:val="5D4037"/>
                <w:sz w:val="22"/>
                <w:szCs w:val="22"/>
              </w:rPr>
              <w:t>️</w:t>
            </w:r>
          </w:p>
          <w:p w14:paraId="73D1C4E8" w14:textId="77777777" w:rsidR="00041574" w:rsidRDefault="00041574">
            <w:pPr>
              <w:spacing w:before="80" w:after="60"/>
              <w:jc w:val="center"/>
              <w:rPr>
                <w:b/>
                <w:bCs/>
                <w:color w:val="5D4037"/>
                <w:sz w:val="22"/>
                <w:szCs w:val="22"/>
              </w:rPr>
            </w:pPr>
          </w:p>
          <w:p w14:paraId="379E0817" w14:textId="77777777" w:rsidR="008840EB" w:rsidRDefault="005E1301" w:rsidP="004C0E4F">
            <w:pPr>
              <w:spacing w:before="80" w:after="60"/>
            </w:pPr>
            <w:r w:rsidRPr="00352294">
              <w:rPr>
                <w:noProof/>
              </w:rPr>
              <w:drawing>
                <wp:inline distT="0" distB="0" distL="0" distR="0" wp14:anchorId="5C247FCF" wp14:editId="367FE544">
                  <wp:extent cx="2844800" cy="2301207"/>
                  <wp:effectExtent l="0" t="0" r="0" b="4445"/>
                  <wp:docPr id="21661305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61305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823" cy="2306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1574">
              <w:t xml:space="preserve">    </w:t>
            </w:r>
            <w:r w:rsidR="005C49CF">
              <w:t xml:space="preserve">     </w:t>
            </w:r>
            <w:r w:rsidR="005C49CF" w:rsidRPr="00352294">
              <w:rPr>
                <w:noProof/>
              </w:rPr>
              <w:drawing>
                <wp:inline distT="0" distB="0" distL="0" distR="0" wp14:anchorId="15ED564B" wp14:editId="4259576D">
                  <wp:extent cx="2920200" cy="2362200"/>
                  <wp:effectExtent l="0" t="0" r="0" b="0"/>
                  <wp:docPr id="99621756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61305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673" cy="236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4E200E" w14:textId="2308C29D" w:rsidR="007973BD" w:rsidRDefault="007973BD" w:rsidP="004C0E4F">
            <w:pPr>
              <w:spacing w:before="80" w:after="60"/>
            </w:pPr>
          </w:p>
        </w:tc>
      </w:tr>
      <w:tr w:rsidR="00041574" w14:paraId="4D65A531" w14:textId="77777777" w:rsidTr="007A7069">
        <w:tblPrEx>
          <w:tblCellMar>
            <w:top w:w="0" w:type="dxa"/>
            <w:bottom w:w="0" w:type="dxa"/>
          </w:tblCellMar>
        </w:tblPrEx>
        <w:trPr>
          <w:trHeight w:val="7690"/>
        </w:trPr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tbl>
            <w:tblPr>
              <w:tblpPr w:leftFromText="141" w:rightFromText="141" w:vertAnchor="text" w:horzAnchor="margin" w:tblpY="-123"/>
              <w:tblOverlap w:val="never"/>
              <w:tblW w:w="95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00"/>
              <w:gridCol w:w="5266"/>
              <w:gridCol w:w="1134"/>
              <w:gridCol w:w="1276"/>
              <w:gridCol w:w="1417"/>
            </w:tblGrid>
            <w:tr w:rsidR="007A7069" w14:paraId="4CAA3AB4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blHeader/>
              </w:trPr>
              <w:tc>
                <w:tcPr>
                  <w:tcW w:w="5766" w:type="dxa"/>
                  <w:gridSpan w:val="2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1A3A5C"/>
                  <w:tcMar>
                    <w:top w:w="100" w:type="dxa"/>
                    <w:left w:w="150" w:type="dxa"/>
                    <w:bottom w:w="100" w:type="dxa"/>
                    <w:right w:w="150" w:type="dxa"/>
                  </w:tcMar>
                </w:tcPr>
                <w:p w14:paraId="690E9C81" w14:textId="77777777" w:rsidR="007A7069" w:rsidRDefault="007A7069" w:rsidP="007A7069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Critères de réussite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1B5E20"/>
                  <w:tcMar>
                    <w:top w:w="100" w:type="dxa"/>
                    <w:left w:w="80" w:type="dxa"/>
                    <w:bottom w:w="100" w:type="dxa"/>
                    <w:right w:w="80" w:type="dxa"/>
                  </w:tcMar>
                </w:tcPr>
                <w:p w14:paraId="709701BD" w14:textId="77777777" w:rsidR="007A7069" w:rsidRDefault="007A7069" w:rsidP="007A7069">
                  <w:pPr>
                    <w:jc w:val="center"/>
                  </w:pPr>
                  <w:r>
                    <w:rPr>
                      <w:rFonts w:ascii="Segoe UI Symbol" w:hAnsi="Segoe UI Symbol" w:cs="Segoe UI Symbol"/>
                      <w:b/>
                      <w:bCs/>
                      <w:color w:val="FFFFFF"/>
                      <w:sz w:val="19"/>
                      <w:szCs w:val="19"/>
                    </w:rPr>
                    <w:t>✓</w:t>
                  </w: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 xml:space="preserve"> Oui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65100"/>
                  <w:tcMar>
                    <w:top w:w="100" w:type="dxa"/>
                    <w:left w:w="80" w:type="dxa"/>
                    <w:bottom w:w="100" w:type="dxa"/>
                    <w:right w:w="80" w:type="dxa"/>
                  </w:tcMar>
                </w:tcPr>
                <w:p w14:paraId="6C2A99AE" w14:textId="77777777" w:rsidR="007A7069" w:rsidRDefault="007A7069" w:rsidP="007A7069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~ Presque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B71C1C"/>
                  <w:tcMar>
                    <w:top w:w="100" w:type="dxa"/>
                    <w:left w:w="80" w:type="dxa"/>
                    <w:bottom w:w="100" w:type="dxa"/>
                    <w:right w:w="80" w:type="dxa"/>
                  </w:tcMar>
                </w:tcPr>
                <w:p w14:paraId="3956A950" w14:textId="77777777" w:rsidR="007A7069" w:rsidRDefault="007A7069" w:rsidP="007A7069">
                  <w:pPr>
                    <w:jc w:val="center"/>
                  </w:pPr>
                  <w:r>
                    <w:rPr>
                      <w:rFonts w:ascii="Segoe UI Symbol" w:hAnsi="Segoe UI Symbol" w:cs="Segoe UI Symbol"/>
                      <w:b/>
                      <w:bCs/>
                      <w:color w:val="FFFFFF"/>
                      <w:sz w:val="19"/>
                      <w:szCs w:val="19"/>
                    </w:rPr>
                    <w:t>✗</w:t>
                  </w: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 xml:space="preserve"> À revoir</w:t>
                  </w:r>
                </w:p>
              </w:tc>
            </w:tr>
            <w:tr w:rsidR="007A7069" w14:paraId="05A98200" w14:textId="77777777" w:rsidTr="007A70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593" w:type="dxa"/>
                  <w:gridSpan w:val="5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2E75B6"/>
                  <w:tcMar>
                    <w:top w:w="90" w:type="dxa"/>
                    <w:left w:w="150" w:type="dxa"/>
                    <w:bottom w:w="90" w:type="dxa"/>
                    <w:right w:w="150" w:type="dxa"/>
                  </w:tcMar>
                </w:tcPr>
                <w:p w14:paraId="399AE0A9" w14:textId="77777777" w:rsidR="007A7069" w:rsidRDefault="007A7069" w:rsidP="007A7069">
                  <w:r>
                    <w:rPr>
                      <w:rFonts w:ascii="Segoe UI Emoji" w:hAnsi="Segoe UI Emoji" w:cs="Segoe UI Emoji"/>
                      <w:b/>
                      <w:bCs/>
                      <w:color w:val="FFFFFF"/>
                      <w:sz w:val="22"/>
                      <w:szCs w:val="22"/>
                    </w:rPr>
                    <w:t>🔵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 Les molécules de protoxyde d'azote (N</w:t>
                  </w:r>
                  <w:r>
                    <w:rPr>
                      <w:rFonts w:ascii="Cambria Math" w:hAnsi="Cambria Math" w:cs="Cambria Math"/>
                      <w:b/>
                      <w:bCs/>
                      <w:color w:val="FFFFFF"/>
                      <w:sz w:val="22"/>
                      <w:szCs w:val="22"/>
                    </w:rPr>
                    <w:t>₂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O) — gaz hilarant</w:t>
                  </w:r>
                </w:p>
              </w:tc>
            </w:tr>
            <w:tr w:rsidR="007A7069" w14:paraId="0E25FBF1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52ECDBDE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3BBB162" w14:textId="77777777" w:rsidR="007A7069" w:rsidRDefault="007A7069" w:rsidP="007A7069">
                  <w:pPr>
                    <w:spacing w:before="20" w:after="20"/>
                  </w:pPr>
                  <w:r>
                    <w:rPr>
                      <w:color w:val="1A1A1A"/>
                      <w:sz w:val="20"/>
                      <w:szCs w:val="20"/>
                    </w:rPr>
                    <w:t>J'ai dessiné de nombreuses molécules de N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>O dans l'alvéole (beaucoup plus que les molécules d'O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3290DF5C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7AD58F54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DE89195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  <w:tr w:rsidR="007A7069" w14:paraId="06577169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23EF4EF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2447715B" w14:textId="77777777" w:rsidR="007A7069" w:rsidRDefault="007A7069" w:rsidP="007A7069">
                  <w:pPr>
                    <w:spacing w:before="20" w:after="20"/>
                  </w:pPr>
                  <w:r>
                    <w:rPr>
                      <w:color w:val="1A1A1A"/>
                      <w:sz w:val="20"/>
                      <w:szCs w:val="20"/>
                    </w:rPr>
                    <w:t>Les molécules de N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>O occupent presque tout l'espace : il reste très peu de place pour l'O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 xml:space="preserve"> dans l'alvéole.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3D4858D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B1455BA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0629A2CE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  <w:tr w:rsidR="007A7069" w14:paraId="05D3C841" w14:textId="77777777" w:rsidTr="007A70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593" w:type="dxa"/>
                  <w:gridSpan w:val="5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2E75B6"/>
                  <w:tcMar>
                    <w:top w:w="90" w:type="dxa"/>
                    <w:left w:w="150" w:type="dxa"/>
                    <w:bottom w:w="90" w:type="dxa"/>
                    <w:right w:w="150" w:type="dxa"/>
                  </w:tcMar>
                </w:tcPr>
                <w:p w14:paraId="63A681F0" w14:textId="77777777" w:rsidR="007A7069" w:rsidRDefault="007A7069" w:rsidP="007A7069">
                  <w:r>
                    <w:rPr>
                      <w:rFonts w:ascii="Segoe UI Emoji" w:hAnsi="Segoe UI Emoji" w:cs="Segoe UI Emoji"/>
                      <w:b/>
                      <w:bCs/>
                      <w:color w:val="FFFFFF"/>
                      <w:sz w:val="22"/>
                      <w:szCs w:val="22"/>
                    </w:rPr>
                    <w:t>🔴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 Les globules rouges et l'oxygène</w:t>
                  </w:r>
                </w:p>
              </w:tc>
            </w:tr>
            <w:tr w:rsidR="007A7069" w14:paraId="5B7340C5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28B626F4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6F012119" w14:textId="77777777" w:rsidR="007A7069" w:rsidRDefault="007A7069" w:rsidP="007A7069">
                  <w:pPr>
                    <w:spacing w:before="20" w:after="20"/>
                  </w:pPr>
                  <w:r>
                    <w:rPr>
                      <w:color w:val="1A1A1A"/>
                      <w:sz w:val="20"/>
                      <w:szCs w:val="20"/>
                    </w:rPr>
                    <w:t>Les globules rouges représentés dans le capillaire sanguin ne transportent pas d'O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 xml:space="preserve"> (ils sont « vides » d'O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95FC0B5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0970A6B7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41B86E7B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  <w:tr w:rsidR="007A7069" w14:paraId="68B3FACD" w14:textId="77777777" w:rsidTr="007A70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593" w:type="dxa"/>
                  <w:gridSpan w:val="5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2E75B6"/>
                  <w:tcMar>
                    <w:top w:w="90" w:type="dxa"/>
                    <w:left w:w="150" w:type="dxa"/>
                    <w:bottom w:w="90" w:type="dxa"/>
                    <w:right w:w="150" w:type="dxa"/>
                  </w:tcMar>
                </w:tcPr>
                <w:p w14:paraId="6F88A878" w14:textId="77777777" w:rsidR="007A7069" w:rsidRDefault="007A7069" w:rsidP="007A7069">
                  <w:r>
                    <w:rPr>
                      <w:rFonts w:ascii="Segoe UI Emoji" w:hAnsi="Segoe UI Emoji" w:cs="Segoe UI Emoji"/>
                      <w:b/>
                      <w:bCs/>
                      <w:color w:val="FFFFFF"/>
                      <w:sz w:val="22"/>
                      <w:szCs w:val="22"/>
                    </w:rPr>
                    <w:t>🎨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 Légende en couleurs et présentation</w:t>
                  </w:r>
                </w:p>
              </w:tc>
            </w:tr>
            <w:tr w:rsidR="007A7069" w14:paraId="4825579D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5BA98A60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22E610A" w14:textId="77777777" w:rsidR="007A7069" w:rsidRDefault="007A7069" w:rsidP="007A7069">
                  <w:pPr>
                    <w:spacing w:before="20" w:after="20"/>
                  </w:pPr>
                  <w:r>
                    <w:rPr>
                      <w:color w:val="1A1A1A"/>
                      <w:sz w:val="20"/>
                      <w:szCs w:val="20"/>
                    </w:rPr>
                    <w:t>Ma légende est complète et en couleurs :   → une couleur pour les molécules de N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>O   → une couleur pour les molécules d'O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 xml:space="preserve">   → une couleur pour les globules rouges avec 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 xml:space="preserve"> / sans 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84D8025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7039D82A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7626C375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  <w:tr w:rsidR="007A7069" w14:paraId="54310D09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5B9F0277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7E2E86AA" w14:textId="77777777" w:rsidR="007A7069" w:rsidRDefault="007A7069" w:rsidP="007A7069">
                  <w:pPr>
                    <w:spacing w:before="20" w:after="20"/>
                  </w:pPr>
                  <w:r>
                    <w:rPr>
                      <w:color w:val="1A1A1A"/>
                      <w:sz w:val="20"/>
                      <w:szCs w:val="20"/>
                    </w:rPr>
                    <w:t>Les flèches sont visibles, dans le bon sens, et annotées (ex. : « passage de l'O</w:t>
                  </w:r>
                  <w:r>
                    <w:rPr>
                      <w:rFonts w:ascii="Cambria Math" w:hAnsi="Cambria Math" w:cs="Cambria Math"/>
                      <w:color w:val="1A1A1A"/>
                      <w:sz w:val="20"/>
                      <w:szCs w:val="20"/>
                    </w:rPr>
                    <w:t>₂</w:t>
                  </w:r>
                  <w:r>
                    <w:rPr>
                      <w:color w:val="1A1A1A"/>
                      <w:sz w:val="20"/>
                      <w:szCs w:val="20"/>
                    </w:rPr>
                    <w:t xml:space="preserve"> bloqué »). Le nom du groupe est indiqué sur le schéma.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59F11620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0EAB8E6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7C3F8EB" w14:textId="77777777" w:rsidR="007A7069" w:rsidRDefault="007A7069" w:rsidP="007A7069">
                  <w:pPr>
                    <w:spacing w:before="20" w:after="20"/>
                    <w:jc w:val="center"/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  <w:tr w:rsidR="007A7069" w14:paraId="03FC04A6" w14:textId="77777777" w:rsidTr="007A706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500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D6E8F7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78CDFEEA" w14:textId="77777777" w:rsidR="007A7069" w:rsidRDefault="007A7069" w:rsidP="007A7069">
                  <w:pPr>
                    <w:spacing w:before="20" w:after="20"/>
                    <w:jc w:val="center"/>
                    <w:rPr>
                      <w:b/>
                      <w:bCs/>
                      <w:color w:val="1A3A5C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1A3A5C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26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FFF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11B93F63" w14:textId="77777777" w:rsidR="007A7069" w:rsidRDefault="007A7069" w:rsidP="007A7069">
                  <w:pPr>
                    <w:spacing w:before="20" w:after="20"/>
                    <w:rPr>
                      <w:color w:val="1A1A1A"/>
                      <w:sz w:val="20"/>
                      <w:szCs w:val="20"/>
                    </w:rPr>
                  </w:pPr>
                  <w:r>
                    <w:rPr>
                      <w:color w:val="1A1A1A"/>
                      <w:sz w:val="20"/>
                      <w:szCs w:val="20"/>
                    </w:rPr>
                    <w:t xml:space="preserve">Les titres témoin et avec gaz hilarant sont indiqués </w:t>
                  </w:r>
                </w:p>
              </w:tc>
              <w:tc>
                <w:tcPr>
                  <w:tcW w:w="1134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E8F5E9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0AC16D7E" w14:textId="77777777" w:rsidR="007A7069" w:rsidRDefault="007A7069" w:rsidP="007A7069">
                  <w:pPr>
                    <w:spacing w:before="20" w:after="20"/>
                    <w:jc w:val="center"/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</w:pPr>
                  <w:r>
                    <w:rPr>
                      <w:rFonts w:ascii="Segoe UI Symbol" w:hAnsi="Segoe UI Symbol" w:cs="Segoe UI Symbol"/>
                      <w:color w:val="2E75B6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276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FF9C4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39923AEA" w14:textId="77777777" w:rsidR="007A7069" w:rsidRDefault="007A7069" w:rsidP="007A7069">
                  <w:pPr>
                    <w:spacing w:before="20" w:after="20"/>
                    <w:jc w:val="center"/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</w:pPr>
                  <w:r>
                    <w:rPr>
                      <w:rFonts w:ascii="Segoe UI Symbol" w:hAnsi="Segoe UI Symbol" w:cs="Segoe UI Symbol"/>
                      <w:color w:val="E65100"/>
                      <w:sz w:val="28"/>
                      <w:szCs w:val="28"/>
                    </w:rPr>
                    <w:t>☐</w:t>
                  </w:r>
                </w:p>
              </w:tc>
              <w:tc>
                <w:tcPr>
                  <w:tcW w:w="1417" w:type="dxa"/>
                  <w:tcBorders>
                    <w:top w:val="single" w:sz="6" w:space="0" w:color="2E75B6"/>
                    <w:left w:val="single" w:sz="6" w:space="0" w:color="2E75B6"/>
                    <w:bottom w:val="single" w:sz="6" w:space="0" w:color="2E75B6"/>
                    <w:right w:val="single" w:sz="6" w:space="0" w:color="2E75B6"/>
                  </w:tcBorders>
                  <w:shd w:val="clear" w:color="auto" w:fill="FCE4EC"/>
                  <w:tcMar>
                    <w:top w:w="90" w:type="dxa"/>
                    <w:left w:w="130" w:type="dxa"/>
                    <w:bottom w:w="90" w:type="dxa"/>
                    <w:right w:w="130" w:type="dxa"/>
                  </w:tcMar>
                  <w:vAlign w:val="center"/>
                </w:tcPr>
                <w:p w14:paraId="39EAE911" w14:textId="77777777" w:rsidR="007A7069" w:rsidRDefault="007A7069" w:rsidP="007A7069">
                  <w:pPr>
                    <w:spacing w:before="20" w:after="20"/>
                    <w:jc w:val="center"/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</w:pPr>
                  <w:r>
                    <w:rPr>
                      <w:rFonts w:ascii="Segoe UI Symbol" w:hAnsi="Segoe UI Symbol" w:cs="Segoe UI Symbol"/>
                      <w:color w:val="B71C1C"/>
                      <w:sz w:val="28"/>
                      <w:szCs w:val="28"/>
                    </w:rPr>
                    <w:t>☐</w:t>
                  </w:r>
                </w:p>
              </w:tc>
            </w:tr>
          </w:tbl>
          <w:p w14:paraId="457FA83A" w14:textId="77777777" w:rsidR="00041574" w:rsidRDefault="00041574" w:rsidP="007A7069">
            <w:pPr>
              <w:spacing w:before="80" w:after="60"/>
              <w:rPr>
                <w:b/>
                <w:bCs/>
                <w:color w:val="5D4037"/>
                <w:sz w:val="22"/>
                <w:szCs w:val="22"/>
              </w:rPr>
            </w:pPr>
          </w:p>
        </w:tc>
      </w:tr>
    </w:tbl>
    <w:p w14:paraId="674E2017" w14:textId="77777777" w:rsidR="00410BC2" w:rsidRDefault="00410BC2" w:rsidP="007A7069"/>
    <w:sectPr w:rsidR="00410BC2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86FA6"/>
    <w:multiLevelType w:val="hybridMultilevel"/>
    <w:tmpl w:val="E324760C"/>
    <w:lvl w:ilvl="0" w:tplc="4B5C7CAE">
      <w:start w:val="1"/>
      <w:numFmt w:val="decimal"/>
      <w:lvlText w:val="%1."/>
      <w:lvlJc w:val="left"/>
      <w:pPr>
        <w:ind w:left="640" w:hanging="320"/>
      </w:pPr>
    </w:lvl>
    <w:lvl w:ilvl="1" w:tplc="9BF0D300">
      <w:numFmt w:val="decimal"/>
      <w:lvlText w:val=""/>
      <w:lvlJc w:val="left"/>
    </w:lvl>
    <w:lvl w:ilvl="2" w:tplc="23422484">
      <w:numFmt w:val="decimal"/>
      <w:lvlText w:val=""/>
      <w:lvlJc w:val="left"/>
    </w:lvl>
    <w:lvl w:ilvl="3" w:tplc="28E8D64A">
      <w:numFmt w:val="decimal"/>
      <w:lvlText w:val=""/>
      <w:lvlJc w:val="left"/>
    </w:lvl>
    <w:lvl w:ilvl="4" w:tplc="530450E8">
      <w:numFmt w:val="decimal"/>
      <w:lvlText w:val=""/>
      <w:lvlJc w:val="left"/>
    </w:lvl>
    <w:lvl w:ilvl="5" w:tplc="295C2060">
      <w:numFmt w:val="decimal"/>
      <w:lvlText w:val=""/>
      <w:lvlJc w:val="left"/>
    </w:lvl>
    <w:lvl w:ilvl="6" w:tplc="51860178">
      <w:numFmt w:val="decimal"/>
      <w:lvlText w:val=""/>
      <w:lvlJc w:val="left"/>
    </w:lvl>
    <w:lvl w:ilvl="7" w:tplc="A218FC54">
      <w:numFmt w:val="decimal"/>
      <w:lvlText w:val=""/>
      <w:lvlJc w:val="left"/>
    </w:lvl>
    <w:lvl w:ilvl="8" w:tplc="B5A8A2C4">
      <w:numFmt w:val="decimal"/>
      <w:lvlText w:val=""/>
      <w:lvlJc w:val="left"/>
    </w:lvl>
  </w:abstractNum>
  <w:abstractNum w:abstractNumId="1" w15:restartNumberingAfterBreak="0">
    <w:nsid w:val="3B2251AF"/>
    <w:multiLevelType w:val="hybridMultilevel"/>
    <w:tmpl w:val="AF5A9E70"/>
    <w:lvl w:ilvl="0" w:tplc="9FC24686">
      <w:start w:val="1"/>
      <w:numFmt w:val="bullet"/>
      <w:lvlText w:val="●"/>
      <w:lvlJc w:val="left"/>
      <w:pPr>
        <w:ind w:left="720" w:hanging="360"/>
      </w:pPr>
    </w:lvl>
    <w:lvl w:ilvl="1" w:tplc="16B2F336">
      <w:start w:val="1"/>
      <w:numFmt w:val="bullet"/>
      <w:lvlText w:val="○"/>
      <w:lvlJc w:val="left"/>
      <w:pPr>
        <w:ind w:left="1440" w:hanging="360"/>
      </w:pPr>
    </w:lvl>
    <w:lvl w:ilvl="2" w:tplc="086C51F2">
      <w:start w:val="1"/>
      <w:numFmt w:val="bullet"/>
      <w:lvlText w:val="■"/>
      <w:lvlJc w:val="left"/>
      <w:pPr>
        <w:ind w:left="2160" w:hanging="360"/>
      </w:pPr>
    </w:lvl>
    <w:lvl w:ilvl="3" w:tplc="21FE78FC">
      <w:start w:val="1"/>
      <w:numFmt w:val="bullet"/>
      <w:lvlText w:val="●"/>
      <w:lvlJc w:val="left"/>
      <w:pPr>
        <w:ind w:left="2880" w:hanging="360"/>
      </w:pPr>
    </w:lvl>
    <w:lvl w:ilvl="4" w:tplc="F104B7A8">
      <w:start w:val="1"/>
      <w:numFmt w:val="bullet"/>
      <w:lvlText w:val="○"/>
      <w:lvlJc w:val="left"/>
      <w:pPr>
        <w:ind w:left="3600" w:hanging="360"/>
      </w:pPr>
    </w:lvl>
    <w:lvl w:ilvl="5" w:tplc="4E6A956A">
      <w:start w:val="1"/>
      <w:numFmt w:val="bullet"/>
      <w:lvlText w:val="■"/>
      <w:lvlJc w:val="left"/>
      <w:pPr>
        <w:ind w:left="4320" w:hanging="360"/>
      </w:pPr>
    </w:lvl>
    <w:lvl w:ilvl="6" w:tplc="AB8A6F1C">
      <w:start w:val="1"/>
      <w:numFmt w:val="bullet"/>
      <w:lvlText w:val="●"/>
      <w:lvlJc w:val="left"/>
      <w:pPr>
        <w:ind w:left="5040" w:hanging="360"/>
      </w:pPr>
    </w:lvl>
    <w:lvl w:ilvl="7" w:tplc="E15AD66E">
      <w:start w:val="1"/>
      <w:numFmt w:val="bullet"/>
      <w:lvlText w:val="●"/>
      <w:lvlJc w:val="left"/>
      <w:pPr>
        <w:ind w:left="5760" w:hanging="360"/>
      </w:pPr>
    </w:lvl>
    <w:lvl w:ilvl="8" w:tplc="C0D41C9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3DB63221"/>
    <w:multiLevelType w:val="hybridMultilevel"/>
    <w:tmpl w:val="8F66C32C"/>
    <w:lvl w:ilvl="0" w:tplc="25385AC4">
      <w:start w:val="1"/>
      <w:numFmt w:val="decimal"/>
      <w:lvlText w:val="%1."/>
      <w:lvlJc w:val="left"/>
      <w:pPr>
        <w:ind w:left="640" w:hanging="320"/>
      </w:pPr>
    </w:lvl>
    <w:lvl w:ilvl="1" w:tplc="83165B44">
      <w:numFmt w:val="decimal"/>
      <w:lvlText w:val=""/>
      <w:lvlJc w:val="left"/>
    </w:lvl>
    <w:lvl w:ilvl="2" w:tplc="A09E4446">
      <w:numFmt w:val="decimal"/>
      <w:lvlText w:val=""/>
      <w:lvlJc w:val="left"/>
    </w:lvl>
    <w:lvl w:ilvl="3" w:tplc="C3B0DB50">
      <w:numFmt w:val="decimal"/>
      <w:lvlText w:val=""/>
      <w:lvlJc w:val="left"/>
    </w:lvl>
    <w:lvl w:ilvl="4" w:tplc="386A8F96">
      <w:numFmt w:val="decimal"/>
      <w:lvlText w:val=""/>
      <w:lvlJc w:val="left"/>
    </w:lvl>
    <w:lvl w:ilvl="5" w:tplc="0394982E">
      <w:numFmt w:val="decimal"/>
      <w:lvlText w:val=""/>
      <w:lvlJc w:val="left"/>
    </w:lvl>
    <w:lvl w:ilvl="6" w:tplc="C5E0BF46">
      <w:numFmt w:val="decimal"/>
      <w:lvlText w:val=""/>
      <w:lvlJc w:val="left"/>
    </w:lvl>
    <w:lvl w:ilvl="7" w:tplc="5460790C">
      <w:numFmt w:val="decimal"/>
      <w:lvlText w:val=""/>
      <w:lvlJc w:val="left"/>
    </w:lvl>
    <w:lvl w:ilvl="8" w:tplc="5C2A2FEC">
      <w:numFmt w:val="decimal"/>
      <w:lvlText w:val=""/>
      <w:lvlJc w:val="left"/>
    </w:lvl>
  </w:abstractNum>
  <w:abstractNum w:abstractNumId="3" w15:restartNumberingAfterBreak="0">
    <w:nsid w:val="46B3005C"/>
    <w:multiLevelType w:val="hybridMultilevel"/>
    <w:tmpl w:val="EF484C8A"/>
    <w:lvl w:ilvl="0" w:tplc="A0E0442E">
      <w:start w:val="1"/>
      <w:numFmt w:val="decimal"/>
      <w:lvlText w:val="%1."/>
      <w:lvlJc w:val="left"/>
      <w:pPr>
        <w:ind w:left="640" w:hanging="320"/>
      </w:pPr>
    </w:lvl>
    <w:lvl w:ilvl="1" w:tplc="20D2736A">
      <w:numFmt w:val="decimal"/>
      <w:lvlText w:val=""/>
      <w:lvlJc w:val="left"/>
    </w:lvl>
    <w:lvl w:ilvl="2" w:tplc="06844880">
      <w:numFmt w:val="decimal"/>
      <w:lvlText w:val=""/>
      <w:lvlJc w:val="left"/>
    </w:lvl>
    <w:lvl w:ilvl="3" w:tplc="C7626F58">
      <w:numFmt w:val="decimal"/>
      <w:lvlText w:val=""/>
      <w:lvlJc w:val="left"/>
    </w:lvl>
    <w:lvl w:ilvl="4" w:tplc="FE7A25EE">
      <w:numFmt w:val="decimal"/>
      <w:lvlText w:val=""/>
      <w:lvlJc w:val="left"/>
    </w:lvl>
    <w:lvl w:ilvl="5" w:tplc="7BE8D0BC">
      <w:numFmt w:val="decimal"/>
      <w:lvlText w:val=""/>
      <w:lvlJc w:val="left"/>
    </w:lvl>
    <w:lvl w:ilvl="6" w:tplc="58A88916">
      <w:numFmt w:val="decimal"/>
      <w:lvlText w:val=""/>
      <w:lvlJc w:val="left"/>
    </w:lvl>
    <w:lvl w:ilvl="7" w:tplc="A9023310">
      <w:numFmt w:val="decimal"/>
      <w:lvlText w:val=""/>
      <w:lvlJc w:val="left"/>
    </w:lvl>
    <w:lvl w:ilvl="8" w:tplc="713EE524">
      <w:numFmt w:val="decimal"/>
      <w:lvlText w:val=""/>
      <w:lvlJc w:val="left"/>
    </w:lvl>
  </w:abstractNum>
  <w:abstractNum w:abstractNumId="4" w15:restartNumberingAfterBreak="0">
    <w:nsid w:val="5EBA4BFD"/>
    <w:multiLevelType w:val="hybridMultilevel"/>
    <w:tmpl w:val="FDBCB202"/>
    <w:lvl w:ilvl="0" w:tplc="69D477DA">
      <w:start w:val="1"/>
      <w:numFmt w:val="bullet"/>
      <w:lvlText w:val="•"/>
      <w:lvlJc w:val="left"/>
      <w:pPr>
        <w:ind w:left="640" w:hanging="320"/>
      </w:pPr>
    </w:lvl>
    <w:lvl w:ilvl="1" w:tplc="6E36679A">
      <w:numFmt w:val="decimal"/>
      <w:lvlText w:val=""/>
      <w:lvlJc w:val="left"/>
    </w:lvl>
    <w:lvl w:ilvl="2" w:tplc="DAFEF602">
      <w:numFmt w:val="decimal"/>
      <w:lvlText w:val=""/>
      <w:lvlJc w:val="left"/>
    </w:lvl>
    <w:lvl w:ilvl="3" w:tplc="37507FA6">
      <w:numFmt w:val="decimal"/>
      <w:lvlText w:val=""/>
      <w:lvlJc w:val="left"/>
    </w:lvl>
    <w:lvl w:ilvl="4" w:tplc="8708D2C8">
      <w:numFmt w:val="decimal"/>
      <w:lvlText w:val=""/>
      <w:lvlJc w:val="left"/>
    </w:lvl>
    <w:lvl w:ilvl="5" w:tplc="CE669934">
      <w:numFmt w:val="decimal"/>
      <w:lvlText w:val=""/>
      <w:lvlJc w:val="left"/>
    </w:lvl>
    <w:lvl w:ilvl="6" w:tplc="1076D69C">
      <w:numFmt w:val="decimal"/>
      <w:lvlText w:val=""/>
      <w:lvlJc w:val="left"/>
    </w:lvl>
    <w:lvl w:ilvl="7" w:tplc="DD34A2D2">
      <w:numFmt w:val="decimal"/>
      <w:lvlText w:val=""/>
      <w:lvlJc w:val="left"/>
    </w:lvl>
    <w:lvl w:ilvl="8" w:tplc="CFFEC126">
      <w:numFmt w:val="decimal"/>
      <w:lvlText w:val=""/>
      <w:lvlJc w:val="left"/>
    </w:lvl>
  </w:abstractNum>
  <w:abstractNum w:abstractNumId="5" w15:restartNumberingAfterBreak="0">
    <w:nsid w:val="60125FCF"/>
    <w:multiLevelType w:val="hybridMultilevel"/>
    <w:tmpl w:val="AD9A97DC"/>
    <w:lvl w:ilvl="0" w:tplc="44781150">
      <w:start w:val="1"/>
      <w:numFmt w:val="decimal"/>
      <w:lvlText w:val="%1."/>
      <w:lvlJc w:val="left"/>
      <w:pPr>
        <w:ind w:left="640" w:hanging="320"/>
      </w:pPr>
    </w:lvl>
    <w:lvl w:ilvl="1" w:tplc="AF6E7C84">
      <w:numFmt w:val="decimal"/>
      <w:lvlText w:val=""/>
      <w:lvlJc w:val="left"/>
    </w:lvl>
    <w:lvl w:ilvl="2" w:tplc="3D36D47A">
      <w:numFmt w:val="decimal"/>
      <w:lvlText w:val=""/>
      <w:lvlJc w:val="left"/>
    </w:lvl>
    <w:lvl w:ilvl="3" w:tplc="03CAC4F2">
      <w:numFmt w:val="decimal"/>
      <w:lvlText w:val=""/>
      <w:lvlJc w:val="left"/>
    </w:lvl>
    <w:lvl w:ilvl="4" w:tplc="1EE20D02">
      <w:numFmt w:val="decimal"/>
      <w:lvlText w:val=""/>
      <w:lvlJc w:val="left"/>
    </w:lvl>
    <w:lvl w:ilvl="5" w:tplc="54C818D8">
      <w:numFmt w:val="decimal"/>
      <w:lvlText w:val=""/>
      <w:lvlJc w:val="left"/>
    </w:lvl>
    <w:lvl w:ilvl="6" w:tplc="8EB8AF08">
      <w:numFmt w:val="decimal"/>
      <w:lvlText w:val=""/>
      <w:lvlJc w:val="left"/>
    </w:lvl>
    <w:lvl w:ilvl="7" w:tplc="43A6BFBC">
      <w:numFmt w:val="decimal"/>
      <w:lvlText w:val=""/>
      <w:lvlJc w:val="left"/>
    </w:lvl>
    <w:lvl w:ilvl="8" w:tplc="25F6C9A8">
      <w:numFmt w:val="decimal"/>
      <w:lvlText w:val=""/>
      <w:lvlJc w:val="left"/>
    </w:lvl>
  </w:abstractNum>
  <w:abstractNum w:abstractNumId="6" w15:restartNumberingAfterBreak="0">
    <w:nsid w:val="6332413D"/>
    <w:multiLevelType w:val="hybridMultilevel"/>
    <w:tmpl w:val="25A8F3EA"/>
    <w:lvl w:ilvl="0" w:tplc="E6D06426">
      <w:start w:val="1"/>
      <w:numFmt w:val="decimal"/>
      <w:lvlText w:val="%1."/>
      <w:lvlJc w:val="left"/>
      <w:pPr>
        <w:ind w:left="640" w:hanging="320"/>
      </w:pPr>
    </w:lvl>
    <w:lvl w:ilvl="1" w:tplc="82384302">
      <w:numFmt w:val="decimal"/>
      <w:lvlText w:val=""/>
      <w:lvlJc w:val="left"/>
    </w:lvl>
    <w:lvl w:ilvl="2" w:tplc="0D106BE4">
      <w:numFmt w:val="decimal"/>
      <w:lvlText w:val=""/>
      <w:lvlJc w:val="left"/>
    </w:lvl>
    <w:lvl w:ilvl="3" w:tplc="A140A24A">
      <w:numFmt w:val="decimal"/>
      <w:lvlText w:val=""/>
      <w:lvlJc w:val="left"/>
    </w:lvl>
    <w:lvl w:ilvl="4" w:tplc="6CDEF8E8">
      <w:numFmt w:val="decimal"/>
      <w:lvlText w:val=""/>
      <w:lvlJc w:val="left"/>
    </w:lvl>
    <w:lvl w:ilvl="5" w:tplc="A008DB52">
      <w:numFmt w:val="decimal"/>
      <w:lvlText w:val=""/>
      <w:lvlJc w:val="left"/>
    </w:lvl>
    <w:lvl w:ilvl="6" w:tplc="6E0A160A">
      <w:numFmt w:val="decimal"/>
      <w:lvlText w:val=""/>
      <w:lvlJc w:val="left"/>
    </w:lvl>
    <w:lvl w:ilvl="7" w:tplc="FC9CB116">
      <w:numFmt w:val="decimal"/>
      <w:lvlText w:val=""/>
      <w:lvlJc w:val="left"/>
    </w:lvl>
    <w:lvl w:ilvl="8" w:tplc="3E7ECDEE">
      <w:numFmt w:val="decimal"/>
      <w:lvlText w:val=""/>
      <w:lvlJc w:val="left"/>
    </w:lvl>
  </w:abstractNum>
  <w:abstractNum w:abstractNumId="7" w15:restartNumberingAfterBreak="0">
    <w:nsid w:val="73AA14F7"/>
    <w:multiLevelType w:val="hybridMultilevel"/>
    <w:tmpl w:val="F30A45C2"/>
    <w:lvl w:ilvl="0" w:tplc="A290DB84">
      <w:start w:val="1"/>
      <w:numFmt w:val="decimal"/>
      <w:lvlText w:val="%1."/>
      <w:lvlJc w:val="left"/>
      <w:pPr>
        <w:ind w:left="640" w:hanging="320"/>
      </w:pPr>
    </w:lvl>
    <w:lvl w:ilvl="1" w:tplc="09B8336C">
      <w:numFmt w:val="decimal"/>
      <w:lvlText w:val=""/>
      <w:lvlJc w:val="left"/>
    </w:lvl>
    <w:lvl w:ilvl="2" w:tplc="04569E7A">
      <w:numFmt w:val="decimal"/>
      <w:lvlText w:val=""/>
      <w:lvlJc w:val="left"/>
    </w:lvl>
    <w:lvl w:ilvl="3" w:tplc="4B962418">
      <w:numFmt w:val="decimal"/>
      <w:lvlText w:val=""/>
      <w:lvlJc w:val="left"/>
    </w:lvl>
    <w:lvl w:ilvl="4" w:tplc="26387E2A">
      <w:numFmt w:val="decimal"/>
      <w:lvlText w:val=""/>
      <w:lvlJc w:val="left"/>
    </w:lvl>
    <w:lvl w:ilvl="5" w:tplc="91341276">
      <w:numFmt w:val="decimal"/>
      <w:lvlText w:val=""/>
      <w:lvlJc w:val="left"/>
    </w:lvl>
    <w:lvl w:ilvl="6" w:tplc="BB4CD332">
      <w:numFmt w:val="decimal"/>
      <w:lvlText w:val=""/>
      <w:lvlJc w:val="left"/>
    </w:lvl>
    <w:lvl w:ilvl="7" w:tplc="CB7E4F9C">
      <w:numFmt w:val="decimal"/>
      <w:lvlText w:val=""/>
      <w:lvlJc w:val="left"/>
    </w:lvl>
    <w:lvl w:ilvl="8" w:tplc="A7AE350A">
      <w:numFmt w:val="decimal"/>
      <w:lvlText w:val=""/>
      <w:lvlJc w:val="left"/>
    </w:lvl>
  </w:abstractNum>
  <w:num w:numId="1" w16cid:durableId="841044556">
    <w:abstractNumId w:val="1"/>
    <w:lvlOverride w:ilvl="0">
      <w:startOverride w:val="1"/>
    </w:lvlOverride>
  </w:num>
  <w:num w:numId="2" w16cid:durableId="678311033">
    <w:abstractNumId w:val="4"/>
    <w:lvlOverride w:ilvl="0">
      <w:startOverride w:val="1"/>
    </w:lvlOverride>
  </w:num>
  <w:num w:numId="3" w16cid:durableId="182708754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0EB"/>
    <w:rsid w:val="00041574"/>
    <w:rsid w:val="000478BF"/>
    <w:rsid w:val="0031045E"/>
    <w:rsid w:val="00341679"/>
    <w:rsid w:val="00410BC2"/>
    <w:rsid w:val="004C0E4F"/>
    <w:rsid w:val="004E003E"/>
    <w:rsid w:val="004F0BDE"/>
    <w:rsid w:val="005C49CF"/>
    <w:rsid w:val="005E1301"/>
    <w:rsid w:val="00665BA4"/>
    <w:rsid w:val="006929EC"/>
    <w:rsid w:val="007973BD"/>
    <w:rsid w:val="007A7069"/>
    <w:rsid w:val="007D6E29"/>
    <w:rsid w:val="008840EB"/>
    <w:rsid w:val="00894CE1"/>
    <w:rsid w:val="008C614C"/>
    <w:rsid w:val="00A072E7"/>
    <w:rsid w:val="00A5782D"/>
    <w:rsid w:val="00A97CF8"/>
    <w:rsid w:val="00AA099F"/>
    <w:rsid w:val="00C6080A"/>
    <w:rsid w:val="00C85EAD"/>
    <w:rsid w:val="00D80014"/>
    <w:rsid w:val="00DD6DC4"/>
    <w:rsid w:val="00F560A3"/>
    <w:rsid w:val="00FC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1FB4"/>
  <w15:docId w15:val="{50713768-A01D-4499-9529-0210164A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069"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lev">
    <w:name w:val="Strong"/>
    <w:basedOn w:val="Policepardfaut"/>
    <w:uiPriority w:val="22"/>
    <w:qFormat/>
    <w:rsid w:val="00FC7331"/>
    <w:rPr>
      <w:b/>
      <w:bCs/>
    </w:rPr>
  </w:style>
  <w:style w:type="character" w:customStyle="1" w:styleId="math-inline">
    <w:name w:val="math-inline"/>
    <w:basedOn w:val="Policepardfaut"/>
    <w:rsid w:val="00FC7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26</cp:revision>
  <dcterms:created xsi:type="dcterms:W3CDTF">2026-03-06T18:17:00Z</dcterms:created>
  <dcterms:modified xsi:type="dcterms:W3CDTF">2026-03-07T09:22:00Z</dcterms:modified>
</cp:coreProperties>
</file>